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D65" w:rsidRPr="00455A97" w:rsidRDefault="00120D65">
      <w:pPr>
        <w:rPr>
          <w:rFonts w:ascii="Sylfaen" w:hAnsi="Sylfaen"/>
          <w:sz w:val="24"/>
          <w:szCs w:val="24"/>
          <w:lang w:val="ka-GE"/>
        </w:rPr>
      </w:pPr>
    </w:p>
    <w:p w:rsidR="00F20590" w:rsidRPr="00455A97" w:rsidRDefault="00455A97" w:rsidP="00BA5B5F">
      <w:pPr>
        <w:shd w:val="clear" w:color="auto" w:fill="FFFFFF"/>
        <w:spacing w:line="273" w:lineRule="atLeast"/>
        <w:jc w:val="center"/>
        <w:rPr>
          <w:rFonts w:ascii="Sylfaen" w:hAnsi="Sylfaen"/>
          <w:sz w:val="24"/>
          <w:szCs w:val="24"/>
          <w:lang w:val="ka-GE"/>
        </w:rPr>
      </w:pPr>
      <w:r>
        <w:rPr>
          <w:rFonts w:ascii="Calibri" w:eastAsia="Times New Roman" w:hAnsi="Calibri" w:cs="Times New Roman"/>
          <w:noProof/>
          <w:sz w:val="24"/>
          <w:szCs w:val="24"/>
        </w:rPr>
        <w:t xml:space="preserve">  </w:t>
      </w:r>
      <w:r>
        <w:rPr>
          <w:noProof/>
        </w:rPr>
        <w:drawing>
          <wp:inline distT="0" distB="0" distL="0" distR="0" wp14:anchorId="245C7FC1" wp14:editId="0B9DC5E4">
            <wp:extent cx="2295525" cy="904875"/>
            <wp:effectExtent l="0" t="0" r="0" b="0"/>
            <wp:docPr id="1" name="Picture 1" descr="Finca Bank - 20 წელი -"/>
            <wp:cNvGraphicFramePr/>
            <a:graphic xmlns:a="http://schemas.openxmlformats.org/drawingml/2006/main">
              <a:graphicData uri="http://schemas.openxmlformats.org/drawingml/2006/picture">
                <pic:pic xmlns:pic="http://schemas.openxmlformats.org/drawingml/2006/picture">
                  <pic:nvPicPr>
                    <pic:cNvPr id="1" name="Picture 1" descr="Finca Bank - 20 წელი -"/>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5525" cy="904875"/>
                    </a:xfrm>
                    <a:prstGeom prst="rect">
                      <a:avLst/>
                    </a:prstGeom>
                    <a:noFill/>
                    <a:ln>
                      <a:noFill/>
                    </a:ln>
                  </pic:spPr>
                </pic:pic>
              </a:graphicData>
            </a:graphic>
          </wp:inline>
        </w:drawing>
      </w:r>
    </w:p>
    <w:tbl>
      <w:tblPr>
        <w:tblW w:w="0" w:type="auto"/>
        <w:tblInd w:w="-180" w:type="dxa"/>
        <w:tblLayout w:type="fixed"/>
        <w:tblCellMar>
          <w:top w:w="15" w:type="dxa"/>
          <w:left w:w="15" w:type="dxa"/>
          <w:bottom w:w="15" w:type="dxa"/>
          <w:right w:w="15" w:type="dxa"/>
        </w:tblCellMar>
        <w:tblLook w:val="04A0" w:firstRow="1" w:lastRow="0" w:firstColumn="1" w:lastColumn="0" w:noHBand="0" w:noVBand="1"/>
      </w:tblPr>
      <w:tblGrid>
        <w:gridCol w:w="9630"/>
      </w:tblGrid>
      <w:tr w:rsidR="00FD70CF" w:rsidRPr="00455A97" w:rsidTr="00455A97">
        <w:trPr>
          <w:trHeight w:val="3634"/>
        </w:trPr>
        <w:tc>
          <w:tcPr>
            <w:tcW w:w="9630" w:type="dxa"/>
            <w:tcBorders>
              <w:top w:val="single" w:sz="2" w:space="0" w:color="DADADA"/>
              <w:left w:val="single" w:sz="2" w:space="0" w:color="DADADA"/>
              <w:bottom w:val="single" w:sz="6" w:space="0" w:color="DADADA"/>
              <w:right w:val="single" w:sz="2" w:space="0" w:color="DADADA"/>
            </w:tcBorders>
            <w:tcMar>
              <w:top w:w="90" w:type="dxa"/>
              <w:left w:w="90" w:type="dxa"/>
              <w:bottom w:w="90" w:type="dxa"/>
              <w:right w:w="90" w:type="dxa"/>
            </w:tcMar>
            <w:vAlign w:val="center"/>
            <w:hideMark/>
          </w:tcPr>
          <w:p w:rsidR="000E4928" w:rsidRPr="00455A97" w:rsidRDefault="000E4928" w:rsidP="000E4928">
            <w:pPr>
              <w:rPr>
                <w:rFonts w:ascii="Sylfaen" w:hAnsi="Sylfaen"/>
                <w:color w:val="333333"/>
                <w:sz w:val="24"/>
                <w:szCs w:val="24"/>
                <w:lang w:val="ka-GE"/>
              </w:rPr>
            </w:pPr>
            <w:r w:rsidRPr="00455A97">
              <w:rPr>
                <w:rFonts w:ascii="Sylfaen" w:hAnsi="Sylfaen"/>
                <w:color w:val="333333"/>
                <w:sz w:val="24"/>
                <w:szCs w:val="24"/>
                <w:lang w:val="ka-GE"/>
              </w:rPr>
              <w:t>სს ფინკა ბანკი საქართველო მიკროსაფინანსო ჰოლდინგის FINCA Microfinance Holdings (FMH) გლობალური ქსელის ნაწილია, ფინკა ბანკს ძლიერი საერთაშორისო ფინანსური პარტნიორები ჰყავს როგორიცაა: FINCA International (USA), საერთაშორისო ფინანსური კორპორაცია (IFC, World Bank Group) (USA), KFW Bankengruppe-გერმანიის განვითარების ბანკი, FMO-ნიდერლანდების გაერთიანებული ბანკი, responsAbility Social Investments AG, და Triple Jump. სს ფინკა ბანკი საქართველო, დღეისათვის 36 სერვის ცენტრის საშუალებით საბანკო მომსახურებას უწევს 100  000-ზე მეტ მომხმარებელს ქვეყნის თითქმის ყველა რეგიონში</w:t>
            </w:r>
          </w:p>
          <w:p w:rsidR="005D5CB0" w:rsidRPr="00455A97" w:rsidRDefault="005D5CB0" w:rsidP="005D5CB0">
            <w:pPr>
              <w:rPr>
                <w:rFonts w:ascii="Sylfaen" w:eastAsia="Times New Roman" w:hAnsi="Sylfaen" w:cs="Times New Roman"/>
                <w:color w:val="000000"/>
                <w:sz w:val="24"/>
                <w:szCs w:val="24"/>
                <w:lang w:val="ka-GE"/>
              </w:rPr>
            </w:pPr>
            <w:r w:rsidRPr="00455A97">
              <w:rPr>
                <w:rFonts w:ascii="Sylfaen" w:eastAsia="Times New Roman" w:hAnsi="Sylfaen" w:cs="Times New Roman"/>
                <w:color w:val="000000"/>
                <w:sz w:val="24"/>
                <w:szCs w:val="24"/>
                <w:lang w:val="ka-GE"/>
              </w:rPr>
              <w:t>სს „ფინკა ბანკი საქართველო“ აცხადებს ტენდერს:</w:t>
            </w:r>
          </w:p>
          <w:p w:rsidR="00FD70CF" w:rsidRPr="00455A97" w:rsidRDefault="00455A97" w:rsidP="00CA55EA">
            <w:pPr>
              <w:rPr>
                <w:rFonts w:ascii="Sylfaen" w:hAnsi="Sylfaen"/>
                <w:b/>
                <w:sz w:val="24"/>
                <w:szCs w:val="24"/>
              </w:rPr>
            </w:pPr>
            <w:r w:rsidRPr="00455A97">
              <w:rPr>
                <w:rFonts w:ascii="Sylfaen" w:hAnsi="Sylfaen"/>
                <w:b/>
                <w:sz w:val="24"/>
                <w:szCs w:val="24"/>
                <w:lang w:val="ka-GE"/>
              </w:rPr>
              <w:t xml:space="preserve">დაშვების სისტემების მომსახურებაზე და </w:t>
            </w:r>
            <w:r w:rsidR="003A6E93">
              <w:rPr>
                <w:rFonts w:ascii="Sylfaen" w:hAnsi="Sylfaen"/>
                <w:b/>
                <w:sz w:val="24"/>
                <w:szCs w:val="24"/>
                <w:lang w:val="ka-GE"/>
              </w:rPr>
              <w:t>ახ</w:t>
            </w:r>
            <w:r w:rsidRPr="00455A97">
              <w:rPr>
                <w:rFonts w:ascii="Sylfaen" w:hAnsi="Sylfaen"/>
                <w:b/>
                <w:sz w:val="24"/>
                <w:szCs w:val="24"/>
                <w:lang w:val="ka-GE"/>
              </w:rPr>
              <w:t>ლის მონტაჟზე</w:t>
            </w:r>
          </w:p>
        </w:tc>
      </w:tr>
      <w:tr w:rsidR="00FD70CF" w:rsidRPr="00455A97" w:rsidTr="0022525B">
        <w:trPr>
          <w:trHeight w:val="142"/>
        </w:trPr>
        <w:tc>
          <w:tcPr>
            <w:tcW w:w="9630" w:type="dxa"/>
            <w:tcBorders>
              <w:top w:val="single" w:sz="2" w:space="0" w:color="DADADA"/>
              <w:left w:val="single" w:sz="2" w:space="0" w:color="DADADA"/>
              <w:bottom w:val="single" w:sz="6" w:space="0" w:color="DADADA"/>
              <w:right w:val="single" w:sz="2" w:space="0" w:color="DADADA"/>
            </w:tcBorders>
            <w:tcMar>
              <w:top w:w="90" w:type="dxa"/>
              <w:left w:w="90" w:type="dxa"/>
              <w:bottom w:w="90" w:type="dxa"/>
              <w:right w:w="90" w:type="dxa"/>
            </w:tcMar>
            <w:vAlign w:val="center"/>
            <w:hideMark/>
          </w:tcPr>
          <w:p w:rsidR="00FD70CF" w:rsidRPr="00455A97" w:rsidRDefault="00170623" w:rsidP="00455A97">
            <w:pPr>
              <w:spacing w:after="0" w:line="240" w:lineRule="auto"/>
              <w:rPr>
                <w:rFonts w:ascii="Sylfaen" w:eastAsia="Times New Roman" w:hAnsi="Sylfaen" w:cs="Times New Roman"/>
                <w:color w:val="000000"/>
                <w:sz w:val="24"/>
                <w:szCs w:val="24"/>
              </w:rPr>
            </w:pPr>
            <w:r w:rsidRPr="00455A97">
              <w:rPr>
                <w:rFonts w:ascii="Sylfaen" w:eastAsia="Times New Roman" w:hAnsi="Sylfaen" w:cs="Times New Roman"/>
                <w:color w:val="000000"/>
                <w:sz w:val="24"/>
                <w:szCs w:val="24"/>
                <w:lang w:val="ka-GE"/>
              </w:rPr>
              <w:t>ხელშეკრულება დაიდება 1 წლის ვადით.</w:t>
            </w:r>
            <w:r w:rsidR="00566EC3" w:rsidRPr="00455A97">
              <w:rPr>
                <w:rFonts w:ascii="Sylfaen" w:eastAsia="Times New Roman" w:hAnsi="Sylfaen" w:cs="Times New Roman"/>
                <w:color w:val="000000"/>
                <w:sz w:val="24"/>
                <w:szCs w:val="24"/>
              </w:rPr>
              <w:t xml:space="preserve"> </w:t>
            </w:r>
            <w:r w:rsidR="00455A97" w:rsidRPr="00455A97">
              <w:rPr>
                <w:rFonts w:ascii="Sylfaen" w:eastAsia="Times New Roman" w:hAnsi="Sylfaen" w:cs="Times New Roman"/>
                <w:color w:val="000000"/>
                <w:sz w:val="24"/>
                <w:szCs w:val="24"/>
              </w:rPr>
              <w:t xml:space="preserve"> </w:t>
            </w:r>
          </w:p>
        </w:tc>
      </w:tr>
      <w:tr w:rsidR="00FD70CF" w:rsidRPr="00455A97" w:rsidTr="00106B3C">
        <w:tc>
          <w:tcPr>
            <w:tcW w:w="9630" w:type="dxa"/>
            <w:tcBorders>
              <w:top w:val="single" w:sz="2" w:space="0" w:color="DADADA"/>
              <w:left w:val="single" w:sz="2" w:space="0" w:color="DADADA"/>
              <w:bottom w:val="single" w:sz="6" w:space="0" w:color="DADADA"/>
              <w:right w:val="single" w:sz="2" w:space="0" w:color="DADADA"/>
            </w:tcBorders>
            <w:tcMar>
              <w:top w:w="90" w:type="dxa"/>
              <w:left w:w="90" w:type="dxa"/>
              <w:bottom w:w="90" w:type="dxa"/>
              <w:right w:w="90" w:type="dxa"/>
            </w:tcMar>
            <w:vAlign w:val="center"/>
            <w:hideMark/>
          </w:tcPr>
          <w:p w:rsidR="00455A97" w:rsidRPr="00455A97" w:rsidRDefault="00455A97" w:rsidP="00455A97">
            <w:pPr>
              <w:spacing w:line="240" w:lineRule="auto"/>
              <w:rPr>
                <w:rFonts w:ascii="Sylfaen" w:hAnsi="Sylfaen"/>
                <w:b/>
                <w:sz w:val="24"/>
                <w:szCs w:val="24"/>
                <w:lang w:val="ka-GE"/>
              </w:rPr>
            </w:pPr>
            <w:proofErr w:type="spellStart"/>
            <w:r w:rsidRPr="00455A97">
              <w:rPr>
                <w:rFonts w:ascii="Sylfaen" w:hAnsi="Sylfaen"/>
                <w:b/>
                <w:sz w:val="24"/>
                <w:szCs w:val="24"/>
              </w:rPr>
              <w:t>ტენდერში</w:t>
            </w:r>
            <w:proofErr w:type="spellEnd"/>
            <w:r w:rsidRPr="00455A97">
              <w:rPr>
                <w:b/>
                <w:sz w:val="24"/>
                <w:szCs w:val="24"/>
              </w:rPr>
              <w:t xml:space="preserve"> </w:t>
            </w:r>
            <w:proofErr w:type="spellStart"/>
            <w:r w:rsidRPr="00455A97">
              <w:rPr>
                <w:rFonts w:ascii="Sylfaen" w:hAnsi="Sylfaen"/>
                <w:b/>
                <w:sz w:val="24"/>
                <w:szCs w:val="24"/>
              </w:rPr>
              <w:t>გამარჯვებულმა</w:t>
            </w:r>
            <w:proofErr w:type="spellEnd"/>
            <w:r w:rsidRPr="00455A97">
              <w:rPr>
                <w:b/>
                <w:sz w:val="24"/>
                <w:szCs w:val="24"/>
              </w:rPr>
              <w:t xml:space="preserve"> </w:t>
            </w:r>
            <w:proofErr w:type="spellStart"/>
            <w:r w:rsidRPr="00455A97">
              <w:rPr>
                <w:rFonts w:ascii="Sylfaen" w:hAnsi="Sylfaen"/>
                <w:b/>
                <w:sz w:val="24"/>
                <w:szCs w:val="24"/>
              </w:rPr>
              <w:t>კომპანიამ</w:t>
            </w:r>
            <w:proofErr w:type="spellEnd"/>
            <w:r w:rsidRPr="00455A97">
              <w:rPr>
                <w:b/>
                <w:sz w:val="24"/>
                <w:szCs w:val="24"/>
              </w:rPr>
              <w:t xml:space="preserve"> </w:t>
            </w:r>
            <w:proofErr w:type="spellStart"/>
            <w:r w:rsidRPr="00455A97">
              <w:rPr>
                <w:rFonts w:ascii="Sylfaen" w:hAnsi="Sylfaen"/>
                <w:b/>
                <w:sz w:val="24"/>
                <w:szCs w:val="24"/>
              </w:rPr>
              <w:t>უნდა</w:t>
            </w:r>
            <w:proofErr w:type="spellEnd"/>
            <w:r w:rsidRPr="00455A97">
              <w:rPr>
                <w:b/>
                <w:sz w:val="24"/>
                <w:szCs w:val="24"/>
              </w:rPr>
              <w:t xml:space="preserve"> </w:t>
            </w:r>
            <w:proofErr w:type="spellStart"/>
            <w:r w:rsidRPr="00455A97">
              <w:rPr>
                <w:rFonts w:ascii="Sylfaen" w:hAnsi="Sylfaen"/>
                <w:b/>
                <w:sz w:val="24"/>
                <w:szCs w:val="24"/>
              </w:rPr>
              <w:t>უზრუნველყოს</w:t>
            </w:r>
            <w:proofErr w:type="spellEnd"/>
            <w:r w:rsidRPr="00455A97">
              <w:rPr>
                <w:b/>
                <w:sz w:val="24"/>
                <w:szCs w:val="24"/>
              </w:rPr>
              <w:t xml:space="preserve">  </w:t>
            </w:r>
            <w:r w:rsidRPr="00455A97">
              <w:rPr>
                <w:rFonts w:ascii="Sylfaen" w:hAnsi="Sylfaen"/>
                <w:b/>
                <w:sz w:val="24"/>
                <w:szCs w:val="24"/>
                <w:lang w:val="ka-GE"/>
              </w:rPr>
              <w:t>შ</w:t>
            </w:r>
            <w:proofErr w:type="spellStart"/>
            <w:r w:rsidRPr="00455A97">
              <w:rPr>
                <w:rFonts w:ascii="Sylfaen" w:hAnsi="Sylfaen"/>
                <w:b/>
                <w:sz w:val="24"/>
                <w:szCs w:val="24"/>
              </w:rPr>
              <w:t>ემდეგი</w:t>
            </w:r>
            <w:proofErr w:type="spellEnd"/>
            <w:r w:rsidRPr="00455A97">
              <w:rPr>
                <w:b/>
                <w:sz w:val="24"/>
                <w:szCs w:val="24"/>
              </w:rPr>
              <w:t xml:space="preserve"> </w:t>
            </w:r>
            <w:proofErr w:type="spellStart"/>
            <w:r w:rsidRPr="00455A97">
              <w:rPr>
                <w:rFonts w:ascii="Sylfaen" w:hAnsi="Sylfaen"/>
                <w:b/>
                <w:sz w:val="24"/>
                <w:szCs w:val="24"/>
              </w:rPr>
              <w:t>სამუშაოების</w:t>
            </w:r>
            <w:proofErr w:type="spellEnd"/>
            <w:r w:rsidRPr="00455A97">
              <w:rPr>
                <w:rFonts w:ascii="Sylfaen" w:hAnsi="Sylfaen"/>
                <w:b/>
                <w:sz w:val="24"/>
                <w:szCs w:val="24"/>
                <w:lang w:val="ka-GE"/>
              </w:rPr>
              <w:t xml:space="preserve"> </w:t>
            </w:r>
            <w:proofErr w:type="spellStart"/>
            <w:r w:rsidRPr="00455A97">
              <w:rPr>
                <w:rFonts w:ascii="Sylfaen" w:hAnsi="Sylfaen"/>
                <w:b/>
                <w:sz w:val="24"/>
                <w:szCs w:val="24"/>
              </w:rPr>
              <w:t>შესრულება</w:t>
            </w:r>
            <w:proofErr w:type="spellEnd"/>
            <w:r w:rsidRPr="00455A97">
              <w:rPr>
                <w:b/>
                <w:sz w:val="24"/>
                <w:szCs w:val="24"/>
              </w:rPr>
              <w:t>:</w:t>
            </w:r>
          </w:p>
          <w:p w:rsidR="00455A97" w:rsidRPr="00455A97" w:rsidRDefault="00455A97" w:rsidP="00455A97">
            <w:pPr>
              <w:pStyle w:val="ListParagraph"/>
              <w:numPr>
                <w:ilvl w:val="0"/>
                <w:numId w:val="6"/>
              </w:numPr>
              <w:spacing w:line="240" w:lineRule="auto"/>
              <w:rPr>
                <w:rFonts w:ascii="Sylfaen" w:hAnsi="Sylfaen"/>
                <w:sz w:val="24"/>
                <w:szCs w:val="24"/>
                <w:lang w:val="ka-GE"/>
              </w:rPr>
            </w:pPr>
            <w:r w:rsidRPr="00455A97">
              <w:rPr>
                <w:rFonts w:ascii="Sylfaen" w:hAnsi="Sylfaen" w:cs="Sylfaen"/>
                <w:sz w:val="24"/>
                <w:szCs w:val="24"/>
                <w:lang w:val="ka-GE"/>
              </w:rPr>
              <w:t>შეტყობინებისთანავე</w:t>
            </w:r>
            <w:r w:rsidRPr="00455A97">
              <w:rPr>
                <w:rFonts w:ascii="Sylfaen" w:hAnsi="Sylfaen" w:cs="Sylfaen"/>
                <w:sz w:val="24"/>
                <w:szCs w:val="24"/>
              </w:rPr>
              <w:t xml:space="preserve"> </w:t>
            </w:r>
            <w:r w:rsidRPr="00455A97">
              <w:rPr>
                <w:rFonts w:ascii="Sylfaen" w:hAnsi="Sylfaen" w:cs="Sylfaen"/>
                <w:sz w:val="24"/>
                <w:szCs w:val="24"/>
                <w:lang w:val="ka-GE"/>
              </w:rPr>
              <w:t>არსებული დაშვების სისტემების ტექნიკური მომსახურება</w:t>
            </w:r>
            <w:r w:rsidRPr="00455A97">
              <w:rPr>
                <w:rFonts w:ascii="Sylfaen" w:hAnsi="Sylfaen" w:cs="Sylfaen"/>
                <w:sz w:val="24"/>
                <w:szCs w:val="24"/>
              </w:rPr>
              <w:t>;</w:t>
            </w:r>
            <w:r w:rsidRPr="00455A97">
              <w:rPr>
                <w:rFonts w:ascii="Sylfaen" w:hAnsi="Sylfaen" w:cs="Sylfaen"/>
                <w:sz w:val="24"/>
                <w:szCs w:val="24"/>
                <w:lang w:val="ka-GE"/>
              </w:rPr>
              <w:t xml:space="preserve"> </w:t>
            </w:r>
          </w:p>
          <w:p w:rsidR="00455A97" w:rsidRPr="00455A97" w:rsidRDefault="00455A97" w:rsidP="00455A97">
            <w:pPr>
              <w:pStyle w:val="ListParagraph"/>
              <w:numPr>
                <w:ilvl w:val="0"/>
                <w:numId w:val="6"/>
              </w:numPr>
              <w:spacing w:line="240" w:lineRule="auto"/>
              <w:rPr>
                <w:rFonts w:ascii="Sylfaen" w:hAnsi="Sylfaen"/>
                <w:sz w:val="24"/>
                <w:szCs w:val="24"/>
                <w:lang w:val="ka-GE"/>
              </w:rPr>
            </w:pPr>
            <w:r w:rsidRPr="00455A97">
              <w:rPr>
                <w:rFonts w:ascii="Sylfaen" w:hAnsi="Sylfaen"/>
                <w:sz w:val="24"/>
                <w:szCs w:val="24"/>
                <w:lang w:val="ka-GE"/>
              </w:rPr>
              <w:t>დამონტაჟებული აპარატურის პროგრამული უზრუნველყოფის გამართვა და ფინკა ბანკი საქართველოს მოთხოვნებზე მორგება.</w:t>
            </w:r>
          </w:p>
          <w:p w:rsidR="00455A97" w:rsidRPr="00455A97" w:rsidRDefault="00455A97" w:rsidP="00455A97">
            <w:pPr>
              <w:pStyle w:val="ListParagraph"/>
              <w:numPr>
                <w:ilvl w:val="0"/>
                <w:numId w:val="6"/>
              </w:numPr>
              <w:spacing w:line="240" w:lineRule="auto"/>
              <w:rPr>
                <w:rFonts w:ascii="Sylfaen" w:hAnsi="Sylfaen"/>
                <w:sz w:val="24"/>
                <w:szCs w:val="24"/>
                <w:lang w:val="ka-GE"/>
              </w:rPr>
            </w:pPr>
            <w:r w:rsidRPr="00455A97">
              <w:rPr>
                <w:rFonts w:ascii="Sylfaen" w:hAnsi="Sylfaen"/>
                <w:sz w:val="24"/>
                <w:szCs w:val="24"/>
                <w:lang w:val="ka-GE"/>
              </w:rPr>
              <w:t>საცავებში დაშვების სისტემების მონტაჟი.</w:t>
            </w:r>
          </w:p>
          <w:p w:rsidR="00455A97" w:rsidRPr="00455A97" w:rsidRDefault="00455A97" w:rsidP="00455A97">
            <w:pPr>
              <w:pStyle w:val="ListParagraph"/>
              <w:numPr>
                <w:ilvl w:val="0"/>
                <w:numId w:val="6"/>
              </w:numPr>
              <w:spacing w:line="240" w:lineRule="auto"/>
              <w:rPr>
                <w:rFonts w:ascii="Sylfaen" w:hAnsi="Sylfaen"/>
                <w:sz w:val="24"/>
                <w:szCs w:val="24"/>
                <w:lang w:val="ka-GE"/>
              </w:rPr>
            </w:pPr>
            <w:proofErr w:type="spellStart"/>
            <w:r w:rsidRPr="00455A97">
              <w:rPr>
                <w:rFonts w:ascii="Sylfaen" w:hAnsi="Sylfaen" w:cs="Sylfaen"/>
                <w:sz w:val="24"/>
                <w:szCs w:val="24"/>
              </w:rPr>
              <w:t>საგარანტიო</w:t>
            </w:r>
            <w:proofErr w:type="spellEnd"/>
            <w:r w:rsidRPr="00455A97">
              <w:rPr>
                <w:sz w:val="24"/>
                <w:szCs w:val="24"/>
              </w:rPr>
              <w:t xml:space="preserve"> </w:t>
            </w:r>
            <w:proofErr w:type="spellStart"/>
            <w:r w:rsidRPr="00455A97">
              <w:rPr>
                <w:rFonts w:ascii="Sylfaen" w:hAnsi="Sylfaen" w:cs="Sylfaen"/>
                <w:sz w:val="24"/>
                <w:szCs w:val="24"/>
              </w:rPr>
              <w:t>ვადის</w:t>
            </w:r>
            <w:proofErr w:type="spellEnd"/>
            <w:r w:rsidRPr="00455A97">
              <w:rPr>
                <w:sz w:val="24"/>
                <w:szCs w:val="24"/>
              </w:rPr>
              <w:t xml:space="preserve"> </w:t>
            </w:r>
            <w:proofErr w:type="spellStart"/>
            <w:r w:rsidRPr="00455A97">
              <w:rPr>
                <w:rFonts w:ascii="Sylfaen" w:hAnsi="Sylfaen" w:cs="Sylfaen"/>
                <w:sz w:val="24"/>
                <w:szCs w:val="24"/>
              </w:rPr>
              <w:t>განმავლობაში</w:t>
            </w:r>
            <w:proofErr w:type="spellEnd"/>
            <w:r w:rsidRPr="00455A97">
              <w:rPr>
                <w:sz w:val="24"/>
                <w:szCs w:val="24"/>
              </w:rPr>
              <w:t xml:space="preserve"> </w:t>
            </w:r>
            <w:proofErr w:type="spellStart"/>
            <w:r w:rsidRPr="00455A97">
              <w:rPr>
                <w:rFonts w:ascii="Sylfaen" w:hAnsi="Sylfaen" w:cs="Sylfaen"/>
                <w:sz w:val="24"/>
                <w:szCs w:val="24"/>
              </w:rPr>
              <w:t>დაზიანებული</w:t>
            </w:r>
            <w:proofErr w:type="spellEnd"/>
            <w:r w:rsidRPr="00455A97">
              <w:rPr>
                <w:sz w:val="24"/>
                <w:szCs w:val="24"/>
              </w:rPr>
              <w:t xml:space="preserve"> </w:t>
            </w:r>
            <w:proofErr w:type="spellStart"/>
            <w:r w:rsidRPr="00455A97">
              <w:rPr>
                <w:rFonts w:ascii="Sylfaen" w:hAnsi="Sylfaen" w:cs="Sylfaen"/>
                <w:sz w:val="24"/>
                <w:szCs w:val="24"/>
              </w:rPr>
              <w:t>საქონლის</w:t>
            </w:r>
            <w:proofErr w:type="spellEnd"/>
            <w:r w:rsidRPr="00455A97">
              <w:rPr>
                <w:sz w:val="24"/>
                <w:szCs w:val="24"/>
              </w:rPr>
              <w:t xml:space="preserve"> </w:t>
            </w:r>
            <w:proofErr w:type="spellStart"/>
            <w:r w:rsidRPr="00455A97">
              <w:rPr>
                <w:rFonts w:ascii="Sylfaen" w:hAnsi="Sylfaen" w:cs="Sylfaen"/>
                <w:sz w:val="24"/>
                <w:szCs w:val="24"/>
              </w:rPr>
              <w:t>შეკეთება</w:t>
            </w:r>
            <w:proofErr w:type="spellEnd"/>
            <w:r w:rsidRPr="00455A97">
              <w:rPr>
                <w:sz w:val="24"/>
                <w:szCs w:val="24"/>
              </w:rPr>
              <w:t>/</w:t>
            </w:r>
            <w:proofErr w:type="spellStart"/>
            <w:r w:rsidRPr="00455A97">
              <w:rPr>
                <w:rFonts w:ascii="Sylfaen" w:hAnsi="Sylfaen" w:cs="Sylfaen"/>
                <w:sz w:val="24"/>
                <w:szCs w:val="24"/>
              </w:rPr>
              <w:t>გამოცვლა</w:t>
            </w:r>
            <w:proofErr w:type="spellEnd"/>
            <w:r w:rsidRPr="00455A97">
              <w:rPr>
                <w:sz w:val="24"/>
                <w:szCs w:val="24"/>
              </w:rPr>
              <w:t xml:space="preserve"> </w:t>
            </w:r>
            <w:r w:rsidRPr="00455A97">
              <w:rPr>
                <w:rFonts w:ascii="Sylfaen" w:hAnsi="Sylfaen" w:cs="Sylfaen"/>
                <w:sz w:val="24"/>
                <w:szCs w:val="24"/>
                <w:lang w:val="ka-GE"/>
              </w:rPr>
              <w:t>უფასოდ</w:t>
            </w:r>
            <w:r w:rsidRPr="00455A97">
              <w:rPr>
                <w:rFonts w:ascii="Sylfaen" w:hAnsi="Sylfaen" w:cs="Sylfaen"/>
                <w:sz w:val="24"/>
                <w:szCs w:val="24"/>
              </w:rPr>
              <w:t>;</w:t>
            </w:r>
          </w:p>
          <w:p w:rsidR="00455A97" w:rsidRPr="00455A97" w:rsidRDefault="00455A97" w:rsidP="00455A97">
            <w:pPr>
              <w:spacing w:line="240" w:lineRule="auto"/>
              <w:rPr>
                <w:rFonts w:ascii="Sylfaen" w:hAnsi="Sylfaen"/>
                <w:b/>
                <w:sz w:val="24"/>
                <w:szCs w:val="24"/>
                <w:lang w:val="ka-GE"/>
              </w:rPr>
            </w:pPr>
            <w:r w:rsidRPr="00455A97">
              <w:rPr>
                <w:rFonts w:ascii="Sylfaen" w:hAnsi="Sylfaen"/>
                <w:b/>
                <w:sz w:val="24"/>
                <w:szCs w:val="24"/>
                <w:lang w:val="ka-GE"/>
              </w:rPr>
              <w:t>სატენდერო დოკუმენტაცია და საკვალიფიკაციო მოთხოვნები:</w:t>
            </w:r>
          </w:p>
          <w:p w:rsidR="00455A97" w:rsidRPr="00455A97" w:rsidRDefault="00455A97" w:rsidP="00455A97">
            <w:pPr>
              <w:pStyle w:val="ListParagraph"/>
              <w:numPr>
                <w:ilvl w:val="0"/>
                <w:numId w:val="8"/>
              </w:numPr>
              <w:spacing w:line="240" w:lineRule="auto"/>
              <w:rPr>
                <w:rFonts w:ascii="Sylfaen" w:hAnsi="Sylfaen"/>
                <w:sz w:val="24"/>
                <w:szCs w:val="24"/>
                <w:lang w:val="ka-GE"/>
              </w:rPr>
            </w:pPr>
            <w:r w:rsidRPr="00455A97">
              <w:rPr>
                <w:rFonts w:ascii="Sylfaen" w:hAnsi="Sylfaen" w:cs="Sylfaen"/>
                <w:sz w:val="24"/>
                <w:szCs w:val="24"/>
                <w:lang w:val="ka-GE"/>
              </w:rPr>
              <w:t>მწარმოებელს</w:t>
            </w:r>
            <w:r w:rsidRPr="00455A97">
              <w:rPr>
                <w:rFonts w:ascii="Sylfaen" w:hAnsi="Sylfaen"/>
                <w:sz w:val="24"/>
                <w:szCs w:val="24"/>
                <w:lang w:val="ka-GE"/>
              </w:rPr>
              <w:t xml:space="preserve"> უნდა გააჩნდეს მინიმუმ ერთი ავტორიზებული სერვის ცენტრი საქართველოში</w:t>
            </w:r>
            <w:r w:rsidRPr="00455A97">
              <w:rPr>
                <w:rFonts w:ascii="Sylfaen" w:hAnsi="Sylfaen"/>
                <w:sz w:val="24"/>
                <w:szCs w:val="24"/>
              </w:rPr>
              <w:t xml:space="preserve"> </w:t>
            </w:r>
            <w:r w:rsidRPr="00455A97">
              <w:rPr>
                <w:rFonts w:ascii="Sylfaen" w:hAnsi="Sylfaen"/>
                <w:sz w:val="24"/>
                <w:szCs w:val="24"/>
                <w:lang w:val="ka-GE"/>
              </w:rPr>
              <w:t>(</w:t>
            </w:r>
            <w:bookmarkStart w:id="0" w:name="OLE_LINK1"/>
            <w:bookmarkStart w:id="1" w:name="OLE_LINK2"/>
            <w:bookmarkStart w:id="2" w:name="OLE_LINK3"/>
            <w:r w:rsidRPr="00455A97">
              <w:rPr>
                <w:rFonts w:ascii="Sylfaen" w:hAnsi="Sylfaen"/>
                <w:sz w:val="24"/>
                <w:szCs w:val="24"/>
                <w:lang w:val="ka-GE"/>
              </w:rPr>
              <w:t>სასურველია/</w:t>
            </w:r>
            <w:bookmarkEnd w:id="0"/>
            <w:bookmarkEnd w:id="1"/>
            <w:bookmarkEnd w:id="2"/>
            <w:r w:rsidRPr="00455A97">
              <w:rPr>
                <w:rFonts w:ascii="Sylfaen" w:hAnsi="Sylfaen"/>
                <w:sz w:val="24"/>
                <w:szCs w:val="24"/>
                <w:lang w:val="ka-GE"/>
              </w:rPr>
              <w:t>ჩაითვლება უპირატესობად);</w:t>
            </w:r>
          </w:p>
          <w:p w:rsidR="00455A97" w:rsidRPr="00455A97" w:rsidRDefault="00455A97" w:rsidP="00455A97">
            <w:pPr>
              <w:pStyle w:val="ListParagraph"/>
              <w:numPr>
                <w:ilvl w:val="0"/>
                <w:numId w:val="7"/>
              </w:numPr>
              <w:spacing w:line="240" w:lineRule="auto"/>
              <w:rPr>
                <w:rFonts w:ascii="Sylfaen" w:hAnsi="Sylfaen"/>
                <w:sz w:val="24"/>
                <w:szCs w:val="24"/>
                <w:lang w:val="ka-GE"/>
              </w:rPr>
            </w:pPr>
            <w:r w:rsidRPr="00455A97">
              <w:rPr>
                <w:rFonts w:ascii="Sylfaen" w:hAnsi="Sylfaen"/>
                <w:sz w:val="24"/>
                <w:szCs w:val="24"/>
                <w:lang w:val="ka-GE"/>
              </w:rPr>
              <w:t xml:space="preserve">მომწოდებელმა უნდა წარმოადგინოს </w:t>
            </w:r>
            <w:r w:rsidRPr="00455A97">
              <w:rPr>
                <w:rFonts w:ascii="Sylfaen" w:hAnsi="Sylfaen"/>
                <w:sz w:val="24"/>
                <w:szCs w:val="24"/>
              </w:rPr>
              <w:t>MAF (Manufacturer Authorization Form)</w:t>
            </w:r>
            <w:r w:rsidRPr="00455A97">
              <w:rPr>
                <w:rFonts w:ascii="Sylfaen" w:hAnsi="Sylfaen"/>
                <w:sz w:val="24"/>
                <w:szCs w:val="24"/>
                <w:lang w:val="ka-GE"/>
              </w:rPr>
              <w:t xml:space="preserve"> </w:t>
            </w:r>
            <w:bookmarkStart w:id="3" w:name="OLE_LINK4"/>
            <w:bookmarkStart w:id="4" w:name="OLE_LINK10"/>
            <w:bookmarkStart w:id="5" w:name="OLE_LINK14"/>
            <w:r w:rsidRPr="00455A97">
              <w:rPr>
                <w:rFonts w:ascii="Sylfaen" w:hAnsi="Sylfaen"/>
                <w:sz w:val="24"/>
                <w:szCs w:val="24"/>
                <w:lang w:val="ka-GE"/>
              </w:rPr>
              <w:t>(სასურველია/ჩაითვლება უპირატესობად);</w:t>
            </w:r>
            <w:bookmarkEnd w:id="3"/>
            <w:bookmarkEnd w:id="4"/>
            <w:bookmarkEnd w:id="5"/>
          </w:p>
          <w:p w:rsidR="00455A97" w:rsidRPr="00455A97" w:rsidRDefault="00455A97" w:rsidP="00455A97">
            <w:pPr>
              <w:pStyle w:val="ListParagraph"/>
              <w:numPr>
                <w:ilvl w:val="0"/>
                <w:numId w:val="7"/>
              </w:numPr>
              <w:spacing w:line="240" w:lineRule="auto"/>
              <w:rPr>
                <w:sz w:val="24"/>
                <w:szCs w:val="24"/>
                <w:lang w:val="ka-GE"/>
              </w:rPr>
            </w:pPr>
            <w:r w:rsidRPr="00455A97">
              <w:rPr>
                <w:rFonts w:ascii="Sylfaen" w:hAnsi="Sylfaen"/>
                <w:sz w:val="24"/>
                <w:szCs w:val="24"/>
                <w:lang w:val="ka-GE"/>
              </w:rPr>
              <w:t>მომწოდებელმა უნდა წარმოადგინოს განხორციელებული</w:t>
            </w:r>
            <w:r w:rsidRPr="00455A97">
              <w:rPr>
                <w:sz w:val="24"/>
                <w:szCs w:val="24"/>
                <w:lang w:val="ka-GE"/>
              </w:rPr>
              <w:t xml:space="preserve"> </w:t>
            </w:r>
            <w:r w:rsidRPr="00455A97">
              <w:rPr>
                <w:rFonts w:ascii="Sylfaen" w:hAnsi="Sylfaen"/>
                <w:sz w:val="24"/>
                <w:szCs w:val="24"/>
                <w:lang w:val="ka-GE"/>
              </w:rPr>
              <w:t>მსხვილი</w:t>
            </w:r>
            <w:r w:rsidRPr="00455A97">
              <w:rPr>
                <w:sz w:val="24"/>
                <w:szCs w:val="24"/>
                <w:lang w:val="ka-GE"/>
              </w:rPr>
              <w:t xml:space="preserve"> </w:t>
            </w:r>
            <w:r w:rsidRPr="00455A97">
              <w:rPr>
                <w:rFonts w:ascii="Sylfaen" w:hAnsi="Sylfaen" w:cs="Sylfaen"/>
                <w:sz w:val="24"/>
                <w:szCs w:val="24"/>
                <w:lang w:val="ka-GE"/>
              </w:rPr>
              <w:t>პროექტების</w:t>
            </w:r>
            <w:r w:rsidRPr="00455A97">
              <w:rPr>
                <w:sz w:val="24"/>
                <w:szCs w:val="24"/>
                <w:lang w:val="ka-GE"/>
              </w:rPr>
              <w:t xml:space="preserve"> </w:t>
            </w:r>
            <w:r w:rsidRPr="00455A97">
              <w:rPr>
                <w:rFonts w:ascii="Sylfaen" w:hAnsi="Sylfaen"/>
                <w:sz w:val="24"/>
                <w:szCs w:val="24"/>
                <w:lang w:val="ka-GE"/>
              </w:rPr>
              <w:t>ჩამონათვალი;</w:t>
            </w:r>
          </w:p>
          <w:p w:rsidR="00455A97" w:rsidRPr="00455A97" w:rsidRDefault="00455A97" w:rsidP="00455A97">
            <w:pPr>
              <w:pStyle w:val="ListParagraph"/>
              <w:numPr>
                <w:ilvl w:val="0"/>
                <w:numId w:val="7"/>
              </w:numPr>
              <w:rPr>
                <w:rFonts w:ascii="Sylfaen" w:hAnsi="Sylfaen"/>
                <w:sz w:val="24"/>
                <w:szCs w:val="24"/>
              </w:rPr>
            </w:pPr>
            <w:r w:rsidRPr="00455A97">
              <w:rPr>
                <w:rFonts w:ascii="Sylfaen" w:hAnsi="Sylfaen"/>
                <w:sz w:val="24"/>
                <w:szCs w:val="24"/>
                <w:lang w:val="ka-GE"/>
              </w:rPr>
              <w:t xml:space="preserve">მომწოდებელმა უნდა წარმოადგინოს </w:t>
            </w:r>
            <w:proofErr w:type="spellStart"/>
            <w:r w:rsidRPr="00455A97">
              <w:rPr>
                <w:rFonts w:ascii="Sylfaen" w:hAnsi="Sylfaen"/>
                <w:sz w:val="24"/>
                <w:szCs w:val="24"/>
              </w:rPr>
              <w:t>შემოთავაზებული</w:t>
            </w:r>
            <w:proofErr w:type="spellEnd"/>
            <w:r w:rsidRPr="00455A97">
              <w:rPr>
                <w:rFonts w:ascii="Sylfaen" w:hAnsi="Sylfaen"/>
                <w:sz w:val="24"/>
                <w:szCs w:val="24"/>
              </w:rPr>
              <w:t xml:space="preserve"> </w:t>
            </w:r>
            <w:proofErr w:type="spellStart"/>
            <w:r w:rsidRPr="00455A97">
              <w:rPr>
                <w:rFonts w:ascii="Sylfaen" w:hAnsi="Sylfaen"/>
                <w:sz w:val="24"/>
                <w:szCs w:val="24"/>
              </w:rPr>
              <w:t>საქონლის</w:t>
            </w:r>
            <w:proofErr w:type="spellEnd"/>
            <w:r w:rsidRPr="00455A97">
              <w:rPr>
                <w:rFonts w:ascii="Sylfaen" w:hAnsi="Sylfaen"/>
                <w:sz w:val="24"/>
                <w:szCs w:val="24"/>
              </w:rPr>
              <w:t xml:space="preserve"> </w:t>
            </w:r>
            <w:proofErr w:type="spellStart"/>
            <w:r w:rsidRPr="00455A97">
              <w:rPr>
                <w:rFonts w:ascii="Sylfaen" w:hAnsi="Sylfaen"/>
                <w:sz w:val="24"/>
                <w:szCs w:val="24"/>
              </w:rPr>
              <w:t>სრული</w:t>
            </w:r>
            <w:proofErr w:type="spellEnd"/>
            <w:r w:rsidRPr="00455A97">
              <w:rPr>
                <w:rFonts w:ascii="Sylfaen" w:hAnsi="Sylfaen"/>
                <w:sz w:val="24"/>
                <w:szCs w:val="24"/>
              </w:rPr>
              <w:t xml:space="preserve"> </w:t>
            </w:r>
            <w:proofErr w:type="spellStart"/>
            <w:r w:rsidRPr="00455A97">
              <w:rPr>
                <w:rFonts w:ascii="Sylfaen" w:hAnsi="Sylfaen"/>
                <w:sz w:val="24"/>
                <w:szCs w:val="24"/>
              </w:rPr>
              <w:t>ტექნიკური</w:t>
            </w:r>
            <w:proofErr w:type="spellEnd"/>
            <w:r w:rsidRPr="00455A97">
              <w:rPr>
                <w:rFonts w:ascii="Sylfaen" w:hAnsi="Sylfaen"/>
                <w:sz w:val="24"/>
                <w:szCs w:val="24"/>
              </w:rPr>
              <w:t xml:space="preserve"> </w:t>
            </w:r>
            <w:proofErr w:type="spellStart"/>
            <w:r w:rsidRPr="00455A97">
              <w:rPr>
                <w:rFonts w:ascii="Sylfaen" w:hAnsi="Sylfaen"/>
                <w:sz w:val="24"/>
                <w:szCs w:val="24"/>
              </w:rPr>
              <w:t>სპეციფიკაცია</w:t>
            </w:r>
            <w:proofErr w:type="spellEnd"/>
            <w:r w:rsidRPr="00455A97">
              <w:rPr>
                <w:rFonts w:ascii="Sylfaen" w:hAnsi="Sylfaen"/>
                <w:sz w:val="24"/>
                <w:szCs w:val="24"/>
                <w:lang w:val="ka-GE"/>
              </w:rPr>
              <w:t>;</w:t>
            </w:r>
          </w:p>
          <w:p w:rsidR="00455A97" w:rsidRPr="00455A97" w:rsidRDefault="00455A97" w:rsidP="00455A97">
            <w:pPr>
              <w:pStyle w:val="ListParagraph"/>
              <w:numPr>
                <w:ilvl w:val="0"/>
                <w:numId w:val="7"/>
              </w:numPr>
              <w:rPr>
                <w:rFonts w:ascii="Sylfaen" w:hAnsi="Sylfaen"/>
                <w:sz w:val="24"/>
                <w:szCs w:val="24"/>
              </w:rPr>
            </w:pPr>
            <w:r w:rsidRPr="00455A97">
              <w:rPr>
                <w:rFonts w:ascii="Sylfaen" w:hAnsi="Sylfaen"/>
                <w:sz w:val="24"/>
                <w:szCs w:val="24"/>
                <w:lang w:val="ka-GE"/>
              </w:rPr>
              <w:t>მომწოდებელმა უნდა წარმოადგინოს არსებული და შემოთავაზებული ტექნიკური გადაწყვეტილების მხარდაჭერის პირობები</w:t>
            </w:r>
          </w:p>
          <w:p w:rsidR="00455A97" w:rsidRPr="00455A97" w:rsidRDefault="00455A97" w:rsidP="00455A97">
            <w:pPr>
              <w:pStyle w:val="ListParagraph"/>
              <w:numPr>
                <w:ilvl w:val="0"/>
                <w:numId w:val="7"/>
              </w:numPr>
              <w:rPr>
                <w:rFonts w:ascii="Sylfaen" w:hAnsi="Sylfaen"/>
                <w:sz w:val="24"/>
                <w:szCs w:val="24"/>
              </w:rPr>
            </w:pPr>
            <w:r w:rsidRPr="00455A97">
              <w:rPr>
                <w:rFonts w:ascii="Sylfaen" w:hAnsi="Sylfaen"/>
                <w:sz w:val="24"/>
                <w:szCs w:val="24"/>
                <w:lang w:val="ka-GE"/>
              </w:rPr>
              <w:lastRenderedPageBreak/>
              <w:t>მომწოდებელმა უნდა წარმოადგინოს სარეკომენდაციო წერილი;</w:t>
            </w:r>
          </w:p>
          <w:p w:rsidR="00455A97" w:rsidRPr="00455A97" w:rsidRDefault="00455A97" w:rsidP="00455A97">
            <w:pPr>
              <w:pStyle w:val="ListParagraph"/>
              <w:numPr>
                <w:ilvl w:val="0"/>
                <w:numId w:val="7"/>
              </w:numPr>
              <w:spacing w:after="0" w:line="240" w:lineRule="auto"/>
              <w:contextualSpacing w:val="0"/>
              <w:rPr>
                <w:rFonts w:ascii="Sylfaen" w:hAnsi="Sylfaen"/>
                <w:sz w:val="24"/>
                <w:szCs w:val="24"/>
                <w:lang w:val="ka-GE"/>
              </w:rPr>
            </w:pPr>
            <w:r w:rsidRPr="00455A97">
              <w:rPr>
                <w:rFonts w:ascii="Sylfaen" w:hAnsi="Sylfaen"/>
                <w:sz w:val="24"/>
                <w:szCs w:val="24"/>
                <w:lang w:val="ka-GE"/>
              </w:rPr>
              <w:t>განახლებული ამონაწერი სამეწარმეო რეესტრიდან;</w:t>
            </w:r>
          </w:p>
          <w:p w:rsidR="00455A97" w:rsidRPr="00455A97" w:rsidRDefault="00455A97" w:rsidP="00455A97">
            <w:pPr>
              <w:pStyle w:val="ListParagraph"/>
              <w:numPr>
                <w:ilvl w:val="0"/>
                <w:numId w:val="7"/>
              </w:numPr>
              <w:rPr>
                <w:sz w:val="24"/>
                <w:szCs w:val="24"/>
                <w:lang w:val="ka-GE"/>
              </w:rPr>
            </w:pPr>
            <w:r w:rsidRPr="00455A97">
              <w:rPr>
                <w:rFonts w:ascii="Sylfaen" w:hAnsi="Sylfaen" w:cs="Sylfaen"/>
                <w:sz w:val="24"/>
                <w:szCs w:val="24"/>
                <w:lang w:val="ka-GE"/>
              </w:rPr>
              <w:t>მომწოდებელმა</w:t>
            </w:r>
            <w:r w:rsidRPr="00455A97">
              <w:rPr>
                <w:rFonts w:ascii="Sylfaen" w:hAnsi="Sylfaen"/>
                <w:sz w:val="24"/>
                <w:szCs w:val="24"/>
                <w:lang w:val="ka-GE"/>
              </w:rPr>
              <w:t xml:space="preserve"> უნდა წარმოადგინოს ანგარიშსწორების</w:t>
            </w:r>
            <w:r w:rsidRPr="00455A97">
              <w:rPr>
                <w:sz w:val="24"/>
                <w:szCs w:val="24"/>
                <w:lang w:val="ka-GE"/>
              </w:rPr>
              <w:t xml:space="preserve"> </w:t>
            </w:r>
            <w:r w:rsidRPr="00455A97">
              <w:rPr>
                <w:rFonts w:ascii="Sylfaen" w:hAnsi="Sylfaen"/>
                <w:sz w:val="24"/>
                <w:szCs w:val="24"/>
                <w:lang w:val="ka-GE"/>
              </w:rPr>
              <w:t>პირობები</w:t>
            </w:r>
            <w:r w:rsidRPr="00455A97">
              <w:rPr>
                <w:sz w:val="24"/>
                <w:szCs w:val="24"/>
                <w:lang w:val="ka-GE"/>
              </w:rPr>
              <w:t>;</w:t>
            </w:r>
          </w:p>
          <w:p w:rsidR="00455A97" w:rsidRPr="00455A97" w:rsidRDefault="00455A97" w:rsidP="00455A97">
            <w:pPr>
              <w:pStyle w:val="ListParagraph"/>
              <w:numPr>
                <w:ilvl w:val="0"/>
                <w:numId w:val="7"/>
              </w:numPr>
              <w:rPr>
                <w:sz w:val="24"/>
                <w:szCs w:val="24"/>
                <w:lang w:val="ka-GE"/>
              </w:rPr>
            </w:pPr>
            <w:r w:rsidRPr="00455A97">
              <w:rPr>
                <w:rFonts w:ascii="Sylfaen" w:hAnsi="Sylfaen" w:cs="Sylfaen"/>
                <w:sz w:val="24"/>
                <w:szCs w:val="24"/>
                <w:lang w:val="ka-GE"/>
              </w:rPr>
              <w:t>მომწოდებელმა</w:t>
            </w:r>
            <w:r w:rsidRPr="00455A97">
              <w:rPr>
                <w:rFonts w:ascii="Sylfaen" w:hAnsi="Sylfaen"/>
                <w:sz w:val="24"/>
                <w:szCs w:val="24"/>
                <w:lang w:val="ka-GE"/>
              </w:rPr>
              <w:t xml:space="preserve"> უნდა წარმოადგინოს მოწოდების</w:t>
            </w:r>
            <w:r w:rsidRPr="00455A97">
              <w:rPr>
                <w:sz w:val="24"/>
                <w:szCs w:val="24"/>
                <w:lang w:val="ka-GE"/>
              </w:rPr>
              <w:t xml:space="preserve"> </w:t>
            </w:r>
            <w:r w:rsidRPr="00455A97">
              <w:rPr>
                <w:rFonts w:ascii="Sylfaen" w:hAnsi="Sylfaen"/>
                <w:sz w:val="24"/>
                <w:szCs w:val="24"/>
                <w:lang w:val="ka-GE"/>
              </w:rPr>
              <w:t>პირობები</w:t>
            </w:r>
            <w:r w:rsidRPr="00455A97">
              <w:rPr>
                <w:sz w:val="24"/>
                <w:szCs w:val="24"/>
                <w:lang w:val="ka-GE"/>
              </w:rPr>
              <w:t>;</w:t>
            </w:r>
          </w:p>
          <w:p w:rsidR="00455A97" w:rsidRPr="00455A97" w:rsidRDefault="00455A97" w:rsidP="00455A97">
            <w:pPr>
              <w:pStyle w:val="ListParagraph"/>
              <w:numPr>
                <w:ilvl w:val="0"/>
                <w:numId w:val="7"/>
              </w:numPr>
              <w:rPr>
                <w:sz w:val="24"/>
                <w:szCs w:val="24"/>
                <w:lang w:val="ka-GE"/>
              </w:rPr>
            </w:pPr>
            <w:r w:rsidRPr="00455A97">
              <w:rPr>
                <w:rFonts w:ascii="Sylfaen" w:hAnsi="Sylfaen" w:cs="Sylfaen"/>
                <w:sz w:val="24"/>
                <w:szCs w:val="24"/>
                <w:lang w:val="ka-GE"/>
              </w:rPr>
              <w:t>მომწოდებელმა</w:t>
            </w:r>
            <w:r w:rsidRPr="00455A97">
              <w:rPr>
                <w:rFonts w:ascii="Sylfaen" w:hAnsi="Sylfaen"/>
                <w:sz w:val="24"/>
                <w:szCs w:val="24"/>
                <w:lang w:val="ka-GE"/>
              </w:rPr>
              <w:t xml:space="preserve"> უნდა წარმოადგინოს საგარანტიო</w:t>
            </w:r>
            <w:r w:rsidRPr="00455A97">
              <w:rPr>
                <w:sz w:val="24"/>
                <w:szCs w:val="24"/>
                <w:lang w:val="ka-GE"/>
              </w:rPr>
              <w:t xml:space="preserve">  </w:t>
            </w:r>
            <w:r w:rsidRPr="00455A97">
              <w:rPr>
                <w:rFonts w:ascii="Sylfaen" w:hAnsi="Sylfaen"/>
                <w:sz w:val="24"/>
                <w:szCs w:val="24"/>
                <w:lang w:val="ka-GE"/>
              </w:rPr>
              <w:t>პირობები</w:t>
            </w:r>
            <w:r w:rsidRPr="00455A97">
              <w:rPr>
                <w:sz w:val="24"/>
                <w:szCs w:val="24"/>
                <w:lang w:val="ka-GE"/>
              </w:rPr>
              <w:t>;</w:t>
            </w:r>
          </w:p>
          <w:p w:rsidR="003A6E93" w:rsidRDefault="00455A97" w:rsidP="00455A97">
            <w:pPr>
              <w:pStyle w:val="ListParagraph"/>
              <w:ind w:left="0"/>
              <w:rPr>
                <w:rFonts w:ascii="Sylfaen" w:hAnsi="Sylfaen"/>
                <w:b/>
                <w:sz w:val="24"/>
                <w:szCs w:val="24"/>
                <w:lang w:val="ka-GE"/>
              </w:rPr>
            </w:pPr>
            <w:r w:rsidRPr="00455A97">
              <w:rPr>
                <w:rFonts w:ascii="Sylfaen" w:hAnsi="Sylfaen"/>
                <w:sz w:val="24"/>
                <w:szCs w:val="24"/>
                <w:lang w:val="ka-GE"/>
              </w:rPr>
              <w:t>სატენდერო დოკუმენტაციასთან</w:t>
            </w:r>
            <w:r w:rsidRPr="00455A97">
              <w:rPr>
                <w:sz w:val="24"/>
                <w:szCs w:val="24"/>
                <w:lang w:val="ka-GE"/>
              </w:rPr>
              <w:t xml:space="preserve"> </w:t>
            </w:r>
            <w:r w:rsidRPr="00455A97">
              <w:rPr>
                <w:rFonts w:ascii="Sylfaen" w:hAnsi="Sylfaen"/>
                <w:sz w:val="24"/>
                <w:szCs w:val="24"/>
                <w:lang w:val="ka-GE"/>
              </w:rPr>
              <w:t>ერთად უნდა წარმოადგინონ ფინკა ბანკი საქართველოს სათაო ო</w:t>
            </w:r>
            <w:bookmarkStart w:id="6" w:name="_GoBack"/>
            <w:bookmarkEnd w:id="6"/>
            <w:r w:rsidRPr="00455A97">
              <w:rPr>
                <w:rFonts w:ascii="Sylfaen" w:hAnsi="Sylfaen"/>
                <w:sz w:val="24"/>
                <w:szCs w:val="24"/>
                <w:lang w:val="ka-GE"/>
              </w:rPr>
              <w:t xml:space="preserve">ფისში: ვაჟა ფშაველას 71, მესამე სართული, ოფისი 12. დალუქული კონვერტით 2018 წლის  </w:t>
            </w:r>
            <w:r w:rsidRPr="00455A97">
              <w:rPr>
                <w:rFonts w:ascii="Sylfaen" w:hAnsi="Sylfaen"/>
                <w:b/>
                <w:sz w:val="24"/>
                <w:szCs w:val="24"/>
              </w:rPr>
              <w:t>16</w:t>
            </w:r>
            <w:r w:rsidRPr="00455A97">
              <w:rPr>
                <w:rFonts w:ascii="Sylfaen" w:hAnsi="Sylfaen"/>
                <w:b/>
                <w:sz w:val="24"/>
                <w:szCs w:val="24"/>
                <w:lang w:val="ka-GE"/>
              </w:rPr>
              <w:t xml:space="preserve"> ოქტომბრამდე</w:t>
            </w:r>
            <w:r w:rsidRPr="00455A97">
              <w:rPr>
                <w:rFonts w:ascii="Sylfaen" w:hAnsi="Sylfaen"/>
                <w:sz w:val="24"/>
                <w:szCs w:val="24"/>
                <w:lang w:val="ka-GE"/>
              </w:rPr>
              <w:t xml:space="preserve"> , ყოველდღე შაბათ-კვირის გარდა 9 დან 6 საათამდე. კონვერტზე მითითებული უნდა იყოს ტენდერის სახელწოდება: </w:t>
            </w:r>
            <w:r w:rsidR="003A6E93">
              <w:rPr>
                <w:rFonts w:ascii="Sylfaen" w:hAnsi="Sylfaen"/>
                <w:sz w:val="24"/>
                <w:szCs w:val="24"/>
                <w:lang w:val="ka-GE"/>
              </w:rPr>
              <w:t>„</w:t>
            </w:r>
            <w:r w:rsidR="003A6E93" w:rsidRPr="00455A97">
              <w:rPr>
                <w:rFonts w:ascii="Sylfaen" w:hAnsi="Sylfaen"/>
                <w:b/>
                <w:sz w:val="24"/>
                <w:szCs w:val="24"/>
                <w:lang w:val="ka-GE"/>
              </w:rPr>
              <w:t xml:space="preserve">დაშვების სისტემების მომსახურებაზე და </w:t>
            </w:r>
            <w:r w:rsidR="003A6E93">
              <w:rPr>
                <w:rFonts w:ascii="Sylfaen" w:hAnsi="Sylfaen"/>
                <w:b/>
                <w:sz w:val="24"/>
                <w:szCs w:val="24"/>
                <w:lang w:val="ka-GE"/>
              </w:rPr>
              <w:t>ახ</w:t>
            </w:r>
            <w:r w:rsidR="003A6E93" w:rsidRPr="00455A97">
              <w:rPr>
                <w:rFonts w:ascii="Sylfaen" w:hAnsi="Sylfaen"/>
                <w:b/>
                <w:sz w:val="24"/>
                <w:szCs w:val="24"/>
                <w:lang w:val="ka-GE"/>
              </w:rPr>
              <w:t>ლის მონტაჟზე</w:t>
            </w:r>
            <w:r w:rsidR="003A6E93">
              <w:rPr>
                <w:rFonts w:ascii="Sylfaen" w:hAnsi="Sylfaen"/>
                <w:b/>
                <w:sz w:val="24"/>
                <w:szCs w:val="24"/>
                <w:lang w:val="ka-GE"/>
              </w:rPr>
              <w:t>“</w:t>
            </w:r>
          </w:p>
          <w:p w:rsidR="00455A97" w:rsidRPr="003A6E93" w:rsidRDefault="00455A97" w:rsidP="00455A97">
            <w:pPr>
              <w:pStyle w:val="ListParagraph"/>
              <w:ind w:left="0"/>
              <w:rPr>
                <w:rFonts w:ascii="Sylfaen" w:hAnsi="Sylfaen"/>
                <w:sz w:val="24"/>
                <w:szCs w:val="24"/>
              </w:rPr>
            </w:pPr>
            <w:r w:rsidRPr="003A6E93">
              <w:rPr>
                <w:rFonts w:ascii="Sylfaen" w:hAnsi="Sylfaen"/>
                <w:sz w:val="24"/>
                <w:szCs w:val="24"/>
                <w:lang w:val="ka-GE"/>
              </w:rPr>
              <w:t xml:space="preserve">დამატებითი კითხვების არსებობის შემთხვევაში მოგვწერეთ </w:t>
            </w:r>
            <w:hyperlink r:id="rId9" w:history="1">
              <w:r w:rsidRPr="003A6E93">
                <w:rPr>
                  <w:rStyle w:val="Hyperlink"/>
                  <w:rFonts w:ascii="Sylfaen" w:hAnsi="Sylfaen"/>
                  <w:sz w:val="24"/>
                  <w:szCs w:val="24"/>
                </w:rPr>
                <w:t>procurement@finca.ge</w:t>
              </w:r>
            </w:hyperlink>
            <w:r w:rsidRPr="003A6E93">
              <w:rPr>
                <w:rFonts w:ascii="Sylfaen" w:hAnsi="Sylfaen"/>
                <w:sz w:val="24"/>
                <w:szCs w:val="24"/>
              </w:rPr>
              <w:t xml:space="preserve"> </w:t>
            </w:r>
          </w:p>
          <w:p w:rsidR="00665208" w:rsidRPr="00CA55EA" w:rsidRDefault="00BF0CA5" w:rsidP="00CA55EA">
            <w:pPr>
              <w:rPr>
                <w:rFonts w:ascii="Sylfaen" w:hAnsi="Sylfaen"/>
                <w:sz w:val="24"/>
                <w:szCs w:val="24"/>
              </w:rPr>
            </w:pPr>
            <w:r w:rsidRPr="00455A97">
              <w:rPr>
                <w:rFonts w:ascii="Sylfaen" w:eastAsia="Times New Roman" w:hAnsi="Sylfaen" w:cs="Times New Roman"/>
                <w:color w:val="000000"/>
                <w:sz w:val="24"/>
                <w:szCs w:val="24"/>
                <w:lang w:val="ka-GE"/>
              </w:rPr>
              <w:br/>
            </w:r>
            <w:r w:rsidR="00665208" w:rsidRPr="00455A97">
              <w:rPr>
                <w:rFonts w:ascii="Sylfaen" w:eastAsia="Times New Roman" w:hAnsi="Sylfaen"/>
                <w:color w:val="333333"/>
                <w:sz w:val="24"/>
                <w:szCs w:val="24"/>
                <w:lang w:val="ka-GE"/>
              </w:rPr>
              <w:t>სს ფინკა ბანკი საქართველო ახორციელებს საქმიანობას უმაღლესი ეთიკური და პროფესიული სტანდარტების მიხედვით და ბანკის შიდა წესების მიხედვით, ბანკის თანამშრომელს და/ან მასთან დაკავშირებულ პირს არ შეიძლება ჰქონდეს პირდაპირი ან არაპირდაპირი ფინანსური ინტერესი ბანკის რომელიმე კონტრაჰენტთან (ინტერესთა კონფლიქტი). აღნიშნულის გათვალისწინებით, ტენდერში მონაწილე კომპანიასა და ბანკის თანამშრომელს და/ან მათთან დაკავშირებულ პირებს შორის არ უნდა არსებობდეს ინტერესთა კონფლიქტი.</w:t>
            </w:r>
          </w:p>
          <w:p w:rsidR="003A5379" w:rsidRPr="00455A97" w:rsidRDefault="005C0FB8" w:rsidP="005C0FB8">
            <w:pPr>
              <w:jc w:val="both"/>
              <w:rPr>
                <w:rFonts w:ascii="Sylfaen" w:eastAsia="Times New Roman" w:hAnsi="Sylfaen"/>
                <w:color w:val="333333"/>
                <w:sz w:val="24"/>
                <w:szCs w:val="24"/>
                <w:lang w:val="ka-GE"/>
              </w:rPr>
            </w:pPr>
            <w:r w:rsidRPr="00455A97">
              <w:rPr>
                <w:rFonts w:ascii="Sylfaen" w:eastAsia="Times New Roman" w:hAnsi="Sylfaen"/>
                <w:color w:val="333333"/>
                <w:sz w:val="24"/>
                <w:szCs w:val="24"/>
                <w:lang w:val="ka-GE"/>
              </w:rPr>
              <w:t>წინამდებარე განაცხადის გამოგზავნით, თქვენ ეთანხმებით, რომ შეუფერხებელი საქმიანობის განხორციელების და მონაცემების დამატებითი უსაფრთხოების უზრუნველსაყოფად, ბანკმა თქვენი მონაცემების დამუშავებისას გამოიყენოს პერსონალურ მონაცემთა დაცვის ინსპექტორის და საქართველოს ეროვნული ბანკის მიერ ნებადართული აუთსორსინგული ურთიერთობის ფარგლებში მომსახურების გამწევი კორპორაცია მაიკროსოფტის მიერ შეთავაზებული „ღრუბლოვან სერვერებზე“ მონაცემების შენახვის სერვისი, რომელიც განთავსებულია აშშ-ში. ამასთან, მონაცემთა მიმღები მაღალი სტანდარტებით იღებს ყველა შესაბამისი ორგანიზაციული და ტექნიკური ზომებს, რათა მკაცრად დაიცვას მიღებული მონაცემების კონფიდენციალურობა.</w:t>
            </w:r>
          </w:p>
          <w:p w:rsidR="00BF0CA5" w:rsidRPr="00455A97" w:rsidRDefault="00455A97" w:rsidP="00E51530">
            <w:pPr>
              <w:spacing w:after="0" w:line="240" w:lineRule="auto"/>
              <w:rPr>
                <w:rFonts w:ascii="Sylfaen" w:eastAsia="Times New Roman" w:hAnsi="Sylfaen" w:cs="Times New Roman"/>
                <w:b/>
                <w:bCs/>
                <w:color w:val="000000"/>
                <w:sz w:val="24"/>
                <w:szCs w:val="24"/>
              </w:rPr>
            </w:pPr>
            <w:r w:rsidRPr="00455A97">
              <w:rPr>
                <w:rFonts w:ascii="Sylfaen" w:eastAsia="Times New Roman" w:hAnsi="Sylfaen"/>
                <w:color w:val="333333"/>
                <w:sz w:val="24"/>
                <w:szCs w:val="24"/>
              </w:rPr>
              <w:t xml:space="preserve"> </w:t>
            </w:r>
          </w:p>
        </w:tc>
      </w:tr>
    </w:tbl>
    <w:p w:rsidR="00317796" w:rsidRPr="00455A97" w:rsidRDefault="00317796">
      <w:pPr>
        <w:rPr>
          <w:rFonts w:ascii="Sylfaen" w:hAnsi="Sylfaen"/>
          <w:sz w:val="24"/>
          <w:szCs w:val="24"/>
          <w:lang w:val="ka-GE"/>
        </w:rPr>
      </w:pPr>
    </w:p>
    <w:sectPr w:rsidR="00317796" w:rsidRPr="00455A97" w:rsidSect="00120D65">
      <w:pgSz w:w="12240" w:h="15840"/>
      <w:pgMar w:top="142"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1D9" w:rsidRDefault="00A521D9" w:rsidP="00424157">
      <w:pPr>
        <w:spacing w:after="0" w:line="240" w:lineRule="auto"/>
      </w:pPr>
      <w:r>
        <w:separator/>
      </w:r>
    </w:p>
  </w:endnote>
  <w:endnote w:type="continuationSeparator" w:id="0">
    <w:p w:rsidR="00A521D9" w:rsidRDefault="00A521D9" w:rsidP="00424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1D9" w:rsidRDefault="00A521D9" w:rsidP="00424157">
      <w:pPr>
        <w:spacing w:after="0" w:line="240" w:lineRule="auto"/>
      </w:pPr>
      <w:r>
        <w:separator/>
      </w:r>
    </w:p>
  </w:footnote>
  <w:footnote w:type="continuationSeparator" w:id="0">
    <w:p w:rsidR="00A521D9" w:rsidRDefault="00A521D9" w:rsidP="004241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AE0"/>
    <w:multiLevelType w:val="hybridMultilevel"/>
    <w:tmpl w:val="8C728E0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nsid w:val="0B1A136A"/>
    <w:multiLevelType w:val="hybridMultilevel"/>
    <w:tmpl w:val="8E18AAB2"/>
    <w:lvl w:ilvl="0" w:tplc="6EAC355C">
      <w:start w:val="1"/>
      <w:numFmt w:val="decimal"/>
      <w:lvlText w:val="%1)"/>
      <w:lvlJc w:val="left"/>
      <w:pPr>
        <w:ind w:left="720" w:hanging="360"/>
      </w:pPr>
      <w:rPr>
        <w:rFonts w:eastAsia="Times New Roman" w:cs="Times New Roman" w:hint="default"/>
        <w:color w:val="00000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61062"/>
    <w:multiLevelType w:val="hybridMultilevel"/>
    <w:tmpl w:val="6D467EF0"/>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25125272"/>
    <w:multiLevelType w:val="hybridMultilevel"/>
    <w:tmpl w:val="6962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C459C4"/>
    <w:multiLevelType w:val="hybridMultilevel"/>
    <w:tmpl w:val="9A0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4E2EB3"/>
    <w:multiLevelType w:val="hybridMultilevel"/>
    <w:tmpl w:val="7816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1922B8"/>
    <w:multiLevelType w:val="hybridMultilevel"/>
    <w:tmpl w:val="55B0BE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1A1F54"/>
    <w:multiLevelType w:val="hybridMultilevel"/>
    <w:tmpl w:val="26AC1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F"/>
    <w:rsid w:val="00020454"/>
    <w:rsid w:val="0005199F"/>
    <w:rsid w:val="000738D5"/>
    <w:rsid w:val="000818F7"/>
    <w:rsid w:val="000A0158"/>
    <w:rsid w:val="000C67D7"/>
    <w:rsid w:val="000D2764"/>
    <w:rsid w:val="000E4928"/>
    <w:rsid w:val="00102B9B"/>
    <w:rsid w:val="00106B3C"/>
    <w:rsid w:val="00115D93"/>
    <w:rsid w:val="00120D65"/>
    <w:rsid w:val="00151C17"/>
    <w:rsid w:val="00170623"/>
    <w:rsid w:val="0017552E"/>
    <w:rsid w:val="0018538D"/>
    <w:rsid w:val="00186341"/>
    <w:rsid w:val="001903E7"/>
    <w:rsid w:val="00190FD1"/>
    <w:rsid w:val="001A0BC2"/>
    <w:rsid w:val="001C38CD"/>
    <w:rsid w:val="001F501C"/>
    <w:rsid w:val="001F5529"/>
    <w:rsid w:val="00203289"/>
    <w:rsid w:val="0022525B"/>
    <w:rsid w:val="002453E6"/>
    <w:rsid w:val="00274184"/>
    <w:rsid w:val="002A1F49"/>
    <w:rsid w:val="002B1450"/>
    <w:rsid w:val="002D0A9E"/>
    <w:rsid w:val="002D6B3A"/>
    <w:rsid w:val="003057D7"/>
    <w:rsid w:val="003117E1"/>
    <w:rsid w:val="00317796"/>
    <w:rsid w:val="00346878"/>
    <w:rsid w:val="00365C48"/>
    <w:rsid w:val="0037622B"/>
    <w:rsid w:val="003A272E"/>
    <w:rsid w:val="003A5379"/>
    <w:rsid w:val="003A6E93"/>
    <w:rsid w:val="003D59C4"/>
    <w:rsid w:val="003F5FE8"/>
    <w:rsid w:val="00403340"/>
    <w:rsid w:val="00424157"/>
    <w:rsid w:val="00455A97"/>
    <w:rsid w:val="0047586C"/>
    <w:rsid w:val="004B0CC6"/>
    <w:rsid w:val="00554B2C"/>
    <w:rsid w:val="00566EC3"/>
    <w:rsid w:val="00584F86"/>
    <w:rsid w:val="005A24F8"/>
    <w:rsid w:val="005B01F8"/>
    <w:rsid w:val="005C0FB8"/>
    <w:rsid w:val="005C62C2"/>
    <w:rsid w:val="005D5CB0"/>
    <w:rsid w:val="005F439F"/>
    <w:rsid w:val="005F489E"/>
    <w:rsid w:val="00623351"/>
    <w:rsid w:val="0064196E"/>
    <w:rsid w:val="00665208"/>
    <w:rsid w:val="00667EBE"/>
    <w:rsid w:val="00686A0F"/>
    <w:rsid w:val="006E4B64"/>
    <w:rsid w:val="00734E9A"/>
    <w:rsid w:val="0074440B"/>
    <w:rsid w:val="0074554B"/>
    <w:rsid w:val="00766F1B"/>
    <w:rsid w:val="007912A8"/>
    <w:rsid w:val="007A1851"/>
    <w:rsid w:val="007C4DDD"/>
    <w:rsid w:val="007C50C3"/>
    <w:rsid w:val="007E2C83"/>
    <w:rsid w:val="007E4945"/>
    <w:rsid w:val="007E4EEA"/>
    <w:rsid w:val="007F589D"/>
    <w:rsid w:val="008167C0"/>
    <w:rsid w:val="008572AE"/>
    <w:rsid w:val="008C4CE3"/>
    <w:rsid w:val="008D0790"/>
    <w:rsid w:val="008D3B50"/>
    <w:rsid w:val="008D6A33"/>
    <w:rsid w:val="008F4D63"/>
    <w:rsid w:val="008F7D06"/>
    <w:rsid w:val="00906996"/>
    <w:rsid w:val="0091123F"/>
    <w:rsid w:val="0093116F"/>
    <w:rsid w:val="00936B83"/>
    <w:rsid w:val="00941512"/>
    <w:rsid w:val="009417FF"/>
    <w:rsid w:val="009479B7"/>
    <w:rsid w:val="009566F8"/>
    <w:rsid w:val="009854B5"/>
    <w:rsid w:val="009958D7"/>
    <w:rsid w:val="009A3490"/>
    <w:rsid w:val="009A7E52"/>
    <w:rsid w:val="009B0114"/>
    <w:rsid w:val="009D2DE9"/>
    <w:rsid w:val="009D3DDE"/>
    <w:rsid w:val="009D5333"/>
    <w:rsid w:val="009F2792"/>
    <w:rsid w:val="00A0049D"/>
    <w:rsid w:val="00A15677"/>
    <w:rsid w:val="00A176B2"/>
    <w:rsid w:val="00A235F1"/>
    <w:rsid w:val="00A31B36"/>
    <w:rsid w:val="00A471BB"/>
    <w:rsid w:val="00A521D9"/>
    <w:rsid w:val="00A72A58"/>
    <w:rsid w:val="00A84F7F"/>
    <w:rsid w:val="00AA52CA"/>
    <w:rsid w:val="00AC067D"/>
    <w:rsid w:val="00AC77EE"/>
    <w:rsid w:val="00B238F2"/>
    <w:rsid w:val="00B320EA"/>
    <w:rsid w:val="00B4450A"/>
    <w:rsid w:val="00B45284"/>
    <w:rsid w:val="00B46E6C"/>
    <w:rsid w:val="00B51E31"/>
    <w:rsid w:val="00B5507C"/>
    <w:rsid w:val="00B6644B"/>
    <w:rsid w:val="00B72B63"/>
    <w:rsid w:val="00B85BD3"/>
    <w:rsid w:val="00B907C3"/>
    <w:rsid w:val="00BA5B5F"/>
    <w:rsid w:val="00BB5107"/>
    <w:rsid w:val="00BB54E0"/>
    <w:rsid w:val="00BC5B5E"/>
    <w:rsid w:val="00BC6AC2"/>
    <w:rsid w:val="00BF0CA5"/>
    <w:rsid w:val="00C37EFB"/>
    <w:rsid w:val="00C52C6B"/>
    <w:rsid w:val="00C82BF3"/>
    <w:rsid w:val="00C86F27"/>
    <w:rsid w:val="00CA55EA"/>
    <w:rsid w:val="00CC3B91"/>
    <w:rsid w:val="00CF6F77"/>
    <w:rsid w:val="00D00C6E"/>
    <w:rsid w:val="00D06FEF"/>
    <w:rsid w:val="00D53FEA"/>
    <w:rsid w:val="00D76823"/>
    <w:rsid w:val="00D86B04"/>
    <w:rsid w:val="00D978EE"/>
    <w:rsid w:val="00DC7B78"/>
    <w:rsid w:val="00DE484C"/>
    <w:rsid w:val="00DF622E"/>
    <w:rsid w:val="00E02EEF"/>
    <w:rsid w:val="00E03F9E"/>
    <w:rsid w:val="00E453AB"/>
    <w:rsid w:val="00E51530"/>
    <w:rsid w:val="00E5212C"/>
    <w:rsid w:val="00E64F13"/>
    <w:rsid w:val="00E82761"/>
    <w:rsid w:val="00E83506"/>
    <w:rsid w:val="00E86D18"/>
    <w:rsid w:val="00E9556F"/>
    <w:rsid w:val="00EC6F89"/>
    <w:rsid w:val="00ED673E"/>
    <w:rsid w:val="00EE0ACA"/>
    <w:rsid w:val="00F02DA6"/>
    <w:rsid w:val="00F20590"/>
    <w:rsid w:val="00F3582E"/>
    <w:rsid w:val="00F431DB"/>
    <w:rsid w:val="00F7741B"/>
    <w:rsid w:val="00FC17CA"/>
    <w:rsid w:val="00FC7AA1"/>
    <w:rsid w:val="00FD70CF"/>
    <w:rsid w:val="00FE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B91"/>
    <w:pPr>
      <w:ind w:left="720"/>
      <w:contextualSpacing/>
    </w:pPr>
  </w:style>
  <w:style w:type="paragraph" w:styleId="Header">
    <w:name w:val="header"/>
    <w:basedOn w:val="Normal"/>
    <w:link w:val="HeaderChar"/>
    <w:uiPriority w:val="99"/>
    <w:unhideWhenUsed/>
    <w:rsid w:val="00424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157"/>
  </w:style>
  <w:style w:type="paragraph" w:styleId="Footer">
    <w:name w:val="footer"/>
    <w:basedOn w:val="Normal"/>
    <w:link w:val="FooterChar"/>
    <w:uiPriority w:val="99"/>
    <w:unhideWhenUsed/>
    <w:rsid w:val="00424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157"/>
  </w:style>
  <w:style w:type="character" w:styleId="Hyperlink">
    <w:name w:val="Hyperlink"/>
    <w:basedOn w:val="DefaultParagraphFont"/>
    <w:uiPriority w:val="99"/>
    <w:unhideWhenUsed/>
    <w:rsid w:val="00E83506"/>
    <w:rPr>
      <w:color w:val="0000FF"/>
      <w:u w:val="single"/>
    </w:rPr>
  </w:style>
  <w:style w:type="paragraph" w:styleId="BalloonText">
    <w:name w:val="Balloon Text"/>
    <w:basedOn w:val="Normal"/>
    <w:link w:val="BalloonTextChar"/>
    <w:uiPriority w:val="99"/>
    <w:semiHidden/>
    <w:unhideWhenUsed/>
    <w:rsid w:val="00B32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0EA"/>
    <w:rPr>
      <w:rFonts w:ascii="Tahoma" w:hAnsi="Tahoma" w:cs="Tahoma"/>
      <w:sz w:val="16"/>
      <w:szCs w:val="16"/>
    </w:rPr>
  </w:style>
  <w:style w:type="paragraph" w:styleId="NormalWeb">
    <w:name w:val="Normal (Web)"/>
    <w:basedOn w:val="Normal"/>
    <w:uiPriority w:val="99"/>
    <w:unhideWhenUsed/>
    <w:rsid w:val="00BA5B5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B91"/>
    <w:pPr>
      <w:ind w:left="720"/>
      <w:contextualSpacing/>
    </w:pPr>
  </w:style>
  <w:style w:type="paragraph" w:styleId="Header">
    <w:name w:val="header"/>
    <w:basedOn w:val="Normal"/>
    <w:link w:val="HeaderChar"/>
    <w:uiPriority w:val="99"/>
    <w:unhideWhenUsed/>
    <w:rsid w:val="00424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157"/>
  </w:style>
  <w:style w:type="paragraph" w:styleId="Footer">
    <w:name w:val="footer"/>
    <w:basedOn w:val="Normal"/>
    <w:link w:val="FooterChar"/>
    <w:uiPriority w:val="99"/>
    <w:unhideWhenUsed/>
    <w:rsid w:val="00424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157"/>
  </w:style>
  <w:style w:type="character" w:styleId="Hyperlink">
    <w:name w:val="Hyperlink"/>
    <w:basedOn w:val="DefaultParagraphFont"/>
    <w:uiPriority w:val="99"/>
    <w:unhideWhenUsed/>
    <w:rsid w:val="00E83506"/>
    <w:rPr>
      <w:color w:val="0000FF"/>
      <w:u w:val="single"/>
    </w:rPr>
  </w:style>
  <w:style w:type="paragraph" w:styleId="BalloonText">
    <w:name w:val="Balloon Text"/>
    <w:basedOn w:val="Normal"/>
    <w:link w:val="BalloonTextChar"/>
    <w:uiPriority w:val="99"/>
    <w:semiHidden/>
    <w:unhideWhenUsed/>
    <w:rsid w:val="00B32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0EA"/>
    <w:rPr>
      <w:rFonts w:ascii="Tahoma" w:hAnsi="Tahoma" w:cs="Tahoma"/>
      <w:sz w:val="16"/>
      <w:szCs w:val="16"/>
    </w:rPr>
  </w:style>
  <w:style w:type="paragraph" w:styleId="NormalWeb">
    <w:name w:val="Normal (Web)"/>
    <w:basedOn w:val="Normal"/>
    <w:uiPriority w:val="99"/>
    <w:unhideWhenUsed/>
    <w:rsid w:val="00BA5B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64367">
      <w:bodyDiv w:val="1"/>
      <w:marLeft w:val="0"/>
      <w:marRight w:val="0"/>
      <w:marTop w:val="0"/>
      <w:marBottom w:val="0"/>
      <w:divBdr>
        <w:top w:val="none" w:sz="0" w:space="0" w:color="auto"/>
        <w:left w:val="none" w:sz="0" w:space="0" w:color="auto"/>
        <w:bottom w:val="none" w:sz="0" w:space="0" w:color="auto"/>
        <w:right w:val="none" w:sz="0" w:space="0" w:color="auto"/>
      </w:divBdr>
    </w:div>
    <w:div w:id="183245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curement@finc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Sopio Uznadze</cp:lastModifiedBy>
  <cp:revision>5</cp:revision>
  <cp:lastPrinted>2015-06-15T11:52:00Z</cp:lastPrinted>
  <dcterms:created xsi:type="dcterms:W3CDTF">2018-08-20T10:58:00Z</dcterms:created>
  <dcterms:modified xsi:type="dcterms:W3CDTF">2018-10-01T12:01:00Z</dcterms:modified>
</cp:coreProperties>
</file>